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FBF" w:rsidRDefault="0064092C" w:rsidP="004962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86155">
        <w:rPr>
          <w:rFonts w:ascii="Times New Roman" w:hAnsi="Times New Roman"/>
          <w:sz w:val="24"/>
          <w:szCs w:val="24"/>
        </w:rPr>
        <w:t xml:space="preserve">Milí spoluobčania, </w:t>
      </w:r>
    </w:p>
    <w:p w:rsidR="004962E8" w:rsidRDefault="00AC2FBF" w:rsidP="004962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092C" w:rsidRPr="00D86155">
        <w:rPr>
          <w:rFonts w:ascii="Times New Roman" w:hAnsi="Times New Roman"/>
          <w:sz w:val="24"/>
          <w:szCs w:val="24"/>
        </w:rPr>
        <w:t xml:space="preserve">všetko dobré v novom roku 2017, veľa zdravia, šťastia a úspechov Vám praje kolektív Dobrovoľného hasičského zboru Bohdanovce nad Trnavou. </w:t>
      </w:r>
      <w:r w:rsidR="00D86155" w:rsidRPr="00D86155">
        <w:rPr>
          <w:rFonts w:ascii="Times New Roman" w:hAnsi="Times New Roman" w:cs="Times New Roman"/>
          <w:sz w:val="24"/>
          <w:szCs w:val="24"/>
        </w:rPr>
        <w:t xml:space="preserve">Takisto Vám prajeme, aby sa vaším domácnostiam vyhýbali </w:t>
      </w:r>
      <w:r w:rsidR="00D86155">
        <w:rPr>
          <w:rFonts w:ascii="Times New Roman" w:hAnsi="Times New Roman" w:cs="Times New Roman"/>
          <w:sz w:val="24"/>
          <w:szCs w:val="24"/>
        </w:rPr>
        <w:t>nežiaduce</w:t>
      </w:r>
      <w:r w:rsidR="00D86155" w:rsidRPr="00D86155">
        <w:rPr>
          <w:rFonts w:ascii="Times New Roman" w:hAnsi="Times New Roman" w:cs="Times New Roman"/>
          <w:sz w:val="24"/>
          <w:szCs w:val="24"/>
        </w:rPr>
        <w:t xml:space="preserve"> udalosti</w:t>
      </w:r>
      <w:r w:rsidR="00D86155">
        <w:rPr>
          <w:rFonts w:ascii="Times New Roman" w:hAnsi="Times New Roman" w:cs="Times New Roman"/>
          <w:sz w:val="24"/>
          <w:szCs w:val="24"/>
        </w:rPr>
        <w:t xml:space="preserve"> spôsobené požiarmi</w:t>
      </w:r>
      <w:r w:rsidR="00D86155" w:rsidRPr="00D86155">
        <w:rPr>
          <w:rFonts w:ascii="Times New Roman" w:hAnsi="Times New Roman" w:cs="Times New Roman"/>
          <w:sz w:val="24"/>
          <w:szCs w:val="24"/>
        </w:rPr>
        <w:t xml:space="preserve">. </w:t>
      </w:r>
      <w:r w:rsidR="0021413E">
        <w:rPr>
          <w:rFonts w:ascii="Times New Roman" w:hAnsi="Times New Roman" w:cs="Times New Roman"/>
          <w:sz w:val="24"/>
          <w:szCs w:val="24"/>
        </w:rPr>
        <w:t>V</w:t>
      </w:r>
      <w:r w:rsidR="0021413E" w:rsidRPr="00D86155">
        <w:rPr>
          <w:rFonts w:ascii="Times New Roman" w:hAnsi="Times New Roman" w:cs="Times New Roman"/>
          <w:sz w:val="24"/>
          <w:szCs w:val="24"/>
        </w:rPr>
        <w:t xml:space="preserve"> nasledujúcich riadkoch </w:t>
      </w:r>
      <w:r w:rsidR="00A329DD">
        <w:rPr>
          <w:rFonts w:ascii="Times New Roman" w:hAnsi="Times New Roman" w:cs="Times New Roman"/>
          <w:sz w:val="24"/>
          <w:szCs w:val="24"/>
        </w:rPr>
        <w:t>je uvedený</w:t>
      </w:r>
      <w:r w:rsidR="0021413E" w:rsidRPr="00D86155">
        <w:rPr>
          <w:rFonts w:ascii="Times New Roman" w:hAnsi="Times New Roman" w:cs="Times New Roman"/>
          <w:sz w:val="24"/>
          <w:szCs w:val="24"/>
        </w:rPr>
        <w:t xml:space="preserve"> </w:t>
      </w:r>
      <w:r w:rsidR="00A329DD">
        <w:rPr>
          <w:rFonts w:ascii="Times New Roman" w:hAnsi="Times New Roman" w:cs="Times New Roman"/>
          <w:sz w:val="24"/>
          <w:szCs w:val="24"/>
        </w:rPr>
        <w:t xml:space="preserve">štatistický </w:t>
      </w:r>
      <w:r w:rsidR="0021413E" w:rsidRPr="00D86155">
        <w:rPr>
          <w:rFonts w:ascii="Times New Roman" w:hAnsi="Times New Roman" w:cs="Times New Roman"/>
          <w:sz w:val="24"/>
          <w:szCs w:val="24"/>
        </w:rPr>
        <w:t xml:space="preserve">prehľad požiarovosti na území Slovenska za rok 2016 </w:t>
      </w:r>
      <w:r w:rsidR="00A329DD">
        <w:rPr>
          <w:rFonts w:ascii="Times New Roman" w:hAnsi="Times New Roman" w:cs="Times New Roman"/>
          <w:sz w:val="24"/>
          <w:szCs w:val="24"/>
        </w:rPr>
        <w:t>s užitočnými</w:t>
      </w:r>
      <w:r w:rsidR="0021413E" w:rsidRPr="00D86155">
        <w:rPr>
          <w:rFonts w:ascii="Times New Roman" w:hAnsi="Times New Roman" w:cs="Times New Roman"/>
          <w:sz w:val="24"/>
          <w:szCs w:val="24"/>
        </w:rPr>
        <w:t xml:space="preserve"> </w:t>
      </w:r>
      <w:r w:rsidR="00A329DD">
        <w:rPr>
          <w:rFonts w:ascii="Times New Roman" w:hAnsi="Times New Roman" w:cs="Times New Roman"/>
          <w:sz w:val="24"/>
          <w:szCs w:val="24"/>
        </w:rPr>
        <w:t>radami</w:t>
      </w:r>
      <w:r w:rsidR="0021413E">
        <w:rPr>
          <w:rFonts w:ascii="Times New Roman" w:hAnsi="Times New Roman" w:cs="Times New Roman"/>
          <w:sz w:val="24"/>
          <w:szCs w:val="24"/>
        </w:rPr>
        <w:t xml:space="preserve"> ako predchádzať požiarom,</w:t>
      </w:r>
      <w:r w:rsidR="0021413E" w:rsidRPr="00D86155">
        <w:rPr>
          <w:rFonts w:ascii="Times New Roman" w:hAnsi="Times New Roman" w:cs="Times New Roman"/>
          <w:sz w:val="24"/>
          <w:szCs w:val="24"/>
        </w:rPr>
        <w:t xml:space="preserve"> </w:t>
      </w:r>
      <w:r w:rsidR="0021413E">
        <w:rPr>
          <w:rFonts w:ascii="Times New Roman" w:hAnsi="Times New Roman" w:cs="Times New Roman"/>
          <w:sz w:val="24"/>
          <w:szCs w:val="24"/>
        </w:rPr>
        <w:t>p</w:t>
      </w:r>
      <w:r w:rsidR="00D86155" w:rsidRPr="00D86155">
        <w:rPr>
          <w:rFonts w:ascii="Times New Roman" w:hAnsi="Times New Roman" w:cs="Times New Roman"/>
          <w:sz w:val="24"/>
          <w:szCs w:val="24"/>
        </w:rPr>
        <w:t>retože o pravdivosti známeho príslovia a jeho fatálnych dôsledkoch ,,oheň je dobrý sluha, ale zlý pán" sa presviedčame dennodenn</w:t>
      </w:r>
      <w:r w:rsidR="00D86155">
        <w:rPr>
          <w:rFonts w:ascii="Times New Roman" w:hAnsi="Times New Roman" w:cs="Times New Roman"/>
          <w:sz w:val="24"/>
          <w:szCs w:val="24"/>
        </w:rPr>
        <w:t xml:space="preserve">e </w:t>
      </w:r>
      <w:r w:rsidR="00A329DD">
        <w:rPr>
          <w:rFonts w:ascii="Times New Roman" w:hAnsi="Times New Roman" w:cs="Times New Roman"/>
          <w:sz w:val="24"/>
          <w:szCs w:val="24"/>
        </w:rPr>
        <w:t>v reportážach</w:t>
      </w:r>
      <w:r w:rsidR="0021413E">
        <w:rPr>
          <w:rFonts w:ascii="Times New Roman" w:hAnsi="Times New Roman" w:cs="Times New Roman"/>
          <w:sz w:val="24"/>
          <w:szCs w:val="24"/>
        </w:rPr>
        <w:t xml:space="preserve"> televíznych novín.</w:t>
      </w:r>
      <w:r w:rsidR="00D86155" w:rsidRPr="00D861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FBF" w:rsidRDefault="00AC2FBF" w:rsidP="004962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62E8" w:rsidRPr="00AC2FBF" w:rsidRDefault="00A329DD" w:rsidP="00AC2FBF">
      <w:pPr>
        <w:pStyle w:val="Odsekzoznamu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2E8" w:rsidRPr="00AC2FBF">
        <w:rPr>
          <w:rFonts w:ascii="Times New Roman" w:hAnsi="Times New Roman" w:cs="Times New Roman"/>
          <w:b/>
          <w:sz w:val="24"/>
          <w:szCs w:val="24"/>
        </w:rPr>
        <w:t xml:space="preserve">Operatívny prehľad požiarovosti v Slovenskej republike za rok 2016  </w:t>
      </w:r>
    </w:p>
    <w:p w:rsidR="00F16041" w:rsidRPr="004962E8" w:rsidRDefault="004962E8" w:rsidP="004962E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D41ABD" w:rsidRPr="00D41ABD">
        <w:rPr>
          <w:rFonts w:ascii="Times New Roman" w:hAnsi="Times New Roman"/>
        </w:rPr>
        <w:t>V roku 2016 vzniklo na území Slovenskej republiky 8 398 požiarov, ktoré spôsobili škodu vo výške viac ako 33,5 mil. €. V porovnaní s vlaňajším rokom sa počet požiarov znížil o 2 601 prípadov (pokles o 23 %) a taktiež boli nižšie priame škody spôsobené požiarmi, a to o 8 481 375 € (pokles o 20 %).</w:t>
      </w:r>
      <w:r w:rsidR="00D41ABD" w:rsidRPr="00D41ABD">
        <w:rPr>
          <w:rFonts w:ascii="Times New Roman" w:hAnsi="Times New Roman"/>
          <w:color w:val="FF0000"/>
        </w:rPr>
        <w:t xml:space="preserve"> </w:t>
      </w:r>
      <w:r w:rsidR="00D41ABD" w:rsidRPr="00D41ABD">
        <w:rPr>
          <w:rFonts w:ascii="Times New Roman" w:hAnsi="Times New Roman"/>
        </w:rPr>
        <w:t>Pri požiaroch v roku 2016 bolo usmrtených 52 osôb (o 2 menej ako vlani) a 201 sa zranilo (o 41 menej ako minulý rok). Z celkového počtu zranených bolo 14 detí, 135 osôb bolo vo veku od 15 do 60 rokov, 41 osôb prekročilo vekovú hranicu 60 rokov a zranených bolo tiež 11 profesionálnych hasičov.</w:t>
      </w:r>
    </w:p>
    <w:p w:rsidR="0088577C" w:rsidRPr="00F16041" w:rsidRDefault="00F16041" w:rsidP="00AC2FBF">
      <w:pPr>
        <w:spacing w:before="240" w:after="120" w:line="360" w:lineRule="auto"/>
        <w:jc w:val="center"/>
        <w:rPr>
          <w:b/>
          <w:i/>
        </w:rPr>
      </w:pPr>
      <w:r w:rsidRPr="00A329DD">
        <w:rPr>
          <w:rFonts w:ascii="Times New Roman" w:hAnsi="Times New Roman" w:cs="Times New Roman"/>
          <w:b/>
          <w:sz w:val="24"/>
          <w:szCs w:val="24"/>
        </w:rPr>
        <w:t>Vývoj požiarovosti na Slovensku za obdobie rokov 2015/2016</w:t>
      </w:r>
      <w:r w:rsidRPr="00E61BCC">
        <w:rPr>
          <w:rFonts w:cs="Arial"/>
          <w:noProof/>
          <w:color w:val="FF0000"/>
          <w:lang w:eastAsia="sk-SK"/>
        </w:rPr>
        <w:drawing>
          <wp:inline distT="0" distB="0" distL="0" distR="0" wp14:anchorId="3A368914" wp14:editId="593599E8">
            <wp:extent cx="4267200" cy="2533650"/>
            <wp:effectExtent l="0" t="0" r="0" b="0"/>
            <wp:docPr id="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Start w:id="0" w:name="_GoBack"/>
      <w:bookmarkEnd w:id="0"/>
    </w:p>
    <w:p w:rsidR="00D41ABD" w:rsidRPr="0088577C" w:rsidRDefault="00D41ABD" w:rsidP="00D41ABD">
      <w:pPr>
        <w:pStyle w:val="Zarkazkladnhotextu2"/>
        <w:spacing w:before="240" w:after="120"/>
        <w:ind w:firstLine="709"/>
        <w:rPr>
          <w:rFonts w:ascii="Times New Roman" w:hAnsi="Times New Roman"/>
          <w:lang w:val="sk-SK"/>
        </w:rPr>
      </w:pPr>
      <w:r w:rsidRPr="00D41ABD">
        <w:rPr>
          <w:rFonts w:ascii="Times New Roman" w:hAnsi="Times New Roman"/>
          <w:szCs w:val="24"/>
        </w:rPr>
        <w:t xml:space="preserve">Z hľadiska hodnotených </w:t>
      </w:r>
      <w:r w:rsidRPr="00D41ABD">
        <w:rPr>
          <w:rFonts w:ascii="Times New Roman" w:hAnsi="Times New Roman"/>
          <w:b/>
          <w:szCs w:val="24"/>
        </w:rPr>
        <w:t>odvetví ekonomických činností</w:t>
      </w:r>
      <w:r w:rsidRPr="00D41ABD">
        <w:rPr>
          <w:rFonts w:ascii="Times New Roman" w:hAnsi="Times New Roman"/>
          <w:szCs w:val="24"/>
        </w:rPr>
        <w:t xml:space="preserve"> má celkovo najhoršiu bilanciu </w:t>
      </w:r>
      <w:r w:rsidRPr="00D41ABD">
        <w:rPr>
          <w:rFonts w:ascii="Times New Roman" w:hAnsi="Times New Roman"/>
          <w:b/>
          <w:szCs w:val="24"/>
        </w:rPr>
        <w:t xml:space="preserve">bytové hospodárstvo, </w:t>
      </w:r>
      <w:r w:rsidRPr="00D41ABD">
        <w:rPr>
          <w:rFonts w:ascii="Times New Roman" w:hAnsi="Times New Roman"/>
          <w:szCs w:val="24"/>
        </w:rPr>
        <w:t>a to vo všetkých základných ukazovateľoch - najvyšší počet požiarov (1 907), najvyššie priame škody (6 109 905 €), najviac usmrtených (41) a zranených (139). Požiarovosť v bytovom hospodárstve ovplyvnili najm</w:t>
      </w:r>
      <w:r w:rsidR="00D86155">
        <w:rPr>
          <w:rFonts w:ascii="Times New Roman" w:hAnsi="Times New Roman"/>
          <w:szCs w:val="24"/>
        </w:rPr>
        <w:t xml:space="preserve">ä požiare rodinných domov </w:t>
      </w:r>
      <w:r w:rsidRPr="00D41ABD">
        <w:rPr>
          <w:rFonts w:ascii="Times New Roman" w:hAnsi="Times New Roman"/>
          <w:szCs w:val="24"/>
        </w:rPr>
        <w:t xml:space="preserve">a v budovách bytového fondu. V rodinných domoch vzniklo 1 136 požiarov so škodou 3 712 965 €, </w:t>
      </w:r>
      <w:r w:rsidRPr="00D41ABD">
        <w:rPr>
          <w:rFonts w:ascii="Times New Roman" w:hAnsi="Times New Roman"/>
          <w:szCs w:val="24"/>
        </w:rPr>
        <w:lastRenderedPageBreak/>
        <w:t>23 osôb bolo usmrtených a 64 zranených. Najčastejšou príčinou vzniku požiarov v rodinných domoch bolo vyhorenie sadzí (492 požiarov).</w:t>
      </w:r>
      <w:r w:rsidRPr="00D41ABD">
        <w:rPr>
          <w:rFonts w:ascii="Times New Roman" w:hAnsi="Times New Roman"/>
          <w:color w:val="FF0000"/>
          <w:szCs w:val="24"/>
        </w:rPr>
        <w:t xml:space="preserve"> </w:t>
      </w:r>
      <w:r w:rsidRPr="00D41ABD">
        <w:rPr>
          <w:rFonts w:ascii="Times New Roman" w:hAnsi="Times New Roman"/>
          <w:szCs w:val="24"/>
        </w:rPr>
        <w:t>V bytových domoch bolo zaevidovaných 495 požiarov so škodou 997 170 €, pričom tieto požiare si vyžiadali</w:t>
      </w:r>
      <w:r>
        <w:rPr>
          <w:rFonts w:ascii="Times New Roman" w:hAnsi="Times New Roman"/>
          <w:szCs w:val="24"/>
        </w:rPr>
        <w:t xml:space="preserve"> </w:t>
      </w:r>
      <w:r w:rsidRPr="00D41ABD">
        <w:rPr>
          <w:rFonts w:ascii="Times New Roman" w:hAnsi="Times New Roman"/>
          <w:szCs w:val="24"/>
        </w:rPr>
        <w:t xml:space="preserve">6 ľudských životov a 59 osôb bolo zranených. Požiare v bytových domoch vznikali najčastejšie v dôsledku nedbalostnej obsluhy tepelného spotrebiča pri varení (169 požiarov). </w:t>
      </w:r>
      <w:r w:rsidRPr="0088577C">
        <w:rPr>
          <w:rFonts w:ascii="Times New Roman" w:hAnsi="Times New Roman"/>
          <w:szCs w:val="24"/>
        </w:rPr>
        <w:t>Najčastejšou príčinou vzniku požiarov s tragickými následkami v rodinných a bytových domoch bolo najmä fajčenie</w:t>
      </w:r>
      <w:r w:rsidR="0088577C" w:rsidRPr="0088577C">
        <w:rPr>
          <w:rFonts w:ascii="Times New Roman" w:hAnsi="Times New Roman"/>
          <w:szCs w:val="24"/>
          <w:lang w:val="sk-SK"/>
        </w:rPr>
        <w:t xml:space="preserve"> </w:t>
      </w:r>
      <w:r w:rsidR="0088577C" w:rsidRPr="0088577C">
        <w:rPr>
          <w:rFonts w:ascii="Times New Roman" w:hAnsi="Times New Roman"/>
          <w:szCs w:val="24"/>
        </w:rPr>
        <w:t>(8 usmrtených osôb), nezistená príčina (7 usmrtených osôb) a nesprávna manipulácia s otvoreným ohňom (5 usmrtených osôb).</w:t>
      </w:r>
    </w:p>
    <w:p w:rsidR="00A329DD" w:rsidRDefault="0088577C">
      <w:r w:rsidRPr="009F0A14">
        <w:rPr>
          <w:noProof/>
          <w:color w:val="FF0000"/>
          <w:lang w:eastAsia="sk-SK"/>
        </w:rPr>
        <w:drawing>
          <wp:inline distT="0" distB="0" distL="0" distR="0" wp14:anchorId="4933214E" wp14:editId="499185D3">
            <wp:extent cx="5257800" cy="3810000"/>
            <wp:effectExtent l="0" t="0" r="0" b="0"/>
            <wp:docPr id="5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3518E" w:rsidRDefault="00A329DD" w:rsidP="00A329DD">
      <w:pPr>
        <w:tabs>
          <w:tab w:val="left" w:pos="1395"/>
        </w:tabs>
      </w:pPr>
      <w:r>
        <w:tab/>
      </w:r>
    </w:p>
    <w:p w:rsidR="00A329DD" w:rsidRPr="00A329DD" w:rsidRDefault="00A329DD" w:rsidP="00A329DD">
      <w:pPr>
        <w:pStyle w:val="Odsekzoznamu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Požiarna prevencia</w:t>
      </w:r>
      <w:r w:rsidRPr="00A329D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45ABE" w:rsidRDefault="00A329DD" w:rsidP="00D45ABE">
      <w:pPr>
        <w:tabs>
          <w:tab w:val="left" w:pos="1395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Uvedené čísla </w:t>
      </w:r>
      <w:r w:rsidR="00E10A54">
        <w:rPr>
          <w:rFonts w:ascii="Times New Roman" w:hAnsi="Times New Roman" w:cs="Times New Roman"/>
          <w:sz w:val="24"/>
          <w:szCs w:val="24"/>
        </w:rPr>
        <w:t>dokazujú, že zanedbávanie požiarnej prevencie v rodinných domoch môže byť trestuhodné.</w:t>
      </w:r>
      <w:r w:rsidR="005234FF">
        <w:rPr>
          <w:rFonts w:ascii="Times New Roman" w:hAnsi="Times New Roman" w:cs="Times New Roman"/>
          <w:sz w:val="24"/>
          <w:szCs w:val="24"/>
        </w:rPr>
        <w:t xml:space="preserve"> </w:t>
      </w:r>
      <w:r w:rsidR="002A6758">
        <w:rPr>
          <w:rFonts w:ascii="Times New Roman" w:hAnsi="Times New Roman" w:cs="Times New Roman"/>
          <w:sz w:val="24"/>
          <w:szCs w:val="24"/>
        </w:rPr>
        <w:t>Jedn</w:t>
      </w:r>
      <w:r w:rsidR="00F458F5">
        <w:rPr>
          <w:rFonts w:ascii="Times New Roman" w:hAnsi="Times New Roman" w:cs="Times New Roman"/>
          <w:sz w:val="24"/>
          <w:szCs w:val="24"/>
        </w:rPr>
        <w:t>a</w:t>
      </w:r>
      <w:r w:rsidR="002A6758">
        <w:rPr>
          <w:rFonts w:ascii="Times New Roman" w:hAnsi="Times New Roman" w:cs="Times New Roman"/>
          <w:sz w:val="24"/>
          <w:szCs w:val="24"/>
        </w:rPr>
        <w:t xml:space="preserve"> z najčastejších príčin</w:t>
      </w:r>
      <w:r w:rsidR="005234FF">
        <w:rPr>
          <w:rFonts w:ascii="Times New Roman" w:hAnsi="Times New Roman" w:cs="Times New Roman"/>
          <w:sz w:val="24"/>
          <w:szCs w:val="24"/>
        </w:rPr>
        <w:t xml:space="preserve"> v</w:t>
      </w:r>
      <w:r w:rsidR="00F458F5">
        <w:rPr>
          <w:rFonts w:ascii="Times New Roman" w:hAnsi="Times New Roman" w:cs="Times New Roman"/>
          <w:sz w:val="24"/>
          <w:szCs w:val="24"/>
        </w:rPr>
        <w:t>zniku požiarov v rodinných domoch</w:t>
      </w:r>
      <w:r w:rsidR="00D45ABE">
        <w:rPr>
          <w:rFonts w:ascii="Times New Roman" w:hAnsi="Times New Roman" w:cs="Times New Roman"/>
          <w:sz w:val="24"/>
          <w:szCs w:val="24"/>
        </w:rPr>
        <w:t xml:space="preserve"> súvisí s vykurovaním, preto je dôležité dodržiavať požiadavky, ktoré vyplývajú z platnej legislatívy na úseku ochrany pred požiarmi: </w:t>
      </w:r>
    </w:p>
    <w:p w:rsidR="00A329DD" w:rsidRDefault="00D45ABE" w:rsidP="00D45ABE">
      <w:pPr>
        <w:pStyle w:val="Odsekzoznamu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1395D">
        <w:rPr>
          <w:rFonts w:ascii="Times New Roman" w:hAnsi="Times New Roman" w:cs="Times New Roman"/>
          <w:b/>
          <w:sz w:val="24"/>
          <w:szCs w:val="24"/>
        </w:rPr>
        <w:t>zabezpečovať pravidelné čistenie a kontrolu komínov</w:t>
      </w:r>
      <w:r w:rsidR="0021395D">
        <w:rPr>
          <w:rFonts w:ascii="Times New Roman" w:hAnsi="Times New Roman" w:cs="Times New Roman"/>
          <w:b/>
          <w:sz w:val="24"/>
          <w:szCs w:val="24"/>
        </w:rPr>
        <w:t xml:space="preserve"> (aspoň raz ročne)</w:t>
      </w:r>
      <w:r w:rsidRPr="00D45ABE">
        <w:rPr>
          <w:rFonts w:ascii="Times New Roman" w:hAnsi="Times New Roman" w:cs="Times New Roman"/>
          <w:sz w:val="24"/>
          <w:szCs w:val="24"/>
        </w:rPr>
        <w:t xml:space="preserve"> </w:t>
      </w:r>
      <w:r w:rsidR="00A51E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51E5C" w:rsidRDefault="00A51E5C" w:rsidP="00A51E5C">
      <w:pPr>
        <w:pStyle w:val="Odsekzoznamu"/>
        <w:tabs>
          <w:tab w:val="left" w:pos="426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51E5C" w:rsidRDefault="00A51E5C" w:rsidP="00A51E5C">
      <w:pPr>
        <w:pStyle w:val="Odsekzoznamu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1E5C">
        <w:rPr>
          <w:rFonts w:ascii="Times New Roman" w:hAnsi="Times New Roman" w:cs="Times New Roman"/>
          <w:sz w:val="24"/>
          <w:szCs w:val="24"/>
        </w:rPr>
        <w:t>Komín sa musí udržiavať v dobrom technickom stave a musí byť zabezpečená jeho pravidelná kontrola a čistenie.</w:t>
      </w:r>
      <w:r w:rsidR="0078457D">
        <w:rPr>
          <w:rFonts w:ascii="Times New Roman" w:hAnsi="Times New Roman" w:cs="Times New Roman"/>
          <w:sz w:val="24"/>
          <w:szCs w:val="24"/>
        </w:rPr>
        <w:t xml:space="preserve"> </w:t>
      </w:r>
      <w:r w:rsidRPr="00A51E5C">
        <w:rPr>
          <w:rFonts w:ascii="Times New Roman" w:hAnsi="Times New Roman" w:cs="Times New Roman"/>
          <w:sz w:val="24"/>
          <w:szCs w:val="24"/>
        </w:rPr>
        <w:t>O vykonaní čistenia a kontroly komína alebo dymovodu vyhotovuje ten,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E5C">
        <w:rPr>
          <w:rFonts w:ascii="Times New Roman" w:hAnsi="Times New Roman" w:cs="Times New Roman"/>
          <w:sz w:val="24"/>
          <w:szCs w:val="24"/>
        </w:rPr>
        <w:t>kto čistenie a kontrolu vykonal</w:t>
      </w:r>
      <w:r w:rsidR="0078457D">
        <w:rPr>
          <w:rFonts w:ascii="Times New Roman" w:hAnsi="Times New Roman" w:cs="Times New Roman"/>
          <w:sz w:val="24"/>
          <w:szCs w:val="24"/>
        </w:rPr>
        <w:t xml:space="preserve"> (najlepšie osoba s odbornou spôsobilosťou- kominár)</w:t>
      </w:r>
      <w:r w:rsidRPr="00A51E5C">
        <w:rPr>
          <w:rFonts w:ascii="Times New Roman" w:hAnsi="Times New Roman" w:cs="Times New Roman"/>
          <w:sz w:val="24"/>
          <w:szCs w:val="24"/>
        </w:rPr>
        <w:t>, potvrdenie o vykonaní čistenia a kontroly komína alebo dymovodu</w:t>
      </w:r>
      <w:r w:rsidR="0021395D">
        <w:rPr>
          <w:rFonts w:ascii="Times New Roman" w:hAnsi="Times New Roman" w:cs="Times New Roman"/>
          <w:sz w:val="24"/>
          <w:szCs w:val="24"/>
        </w:rPr>
        <w:t>.</w:t>
      </w:r>
      <w:r w:rsidR="0078457D">
        <w:rPr>
          <w:rFonts w:ascii="Times New Roman" w:hAnsi="Times New Roman" w:cs="Times New Roman"/>
          <w:sz w:val="24"/>
          <w:szCs w:val="24"/>
        </w:rPr>
        <w:t xml:space="preserve"> Tieto potvrdenia je potrebné uchovávať a predkladať kontrolným skupinám obce.</w:t>
      </w:r>
    </w:p>
    <w:p w:rsidR="0078457D" w:rsidRDefault="0078457D" w:rsidP="00A51E5C">
      <w:pPr>
        <w:pStyle w:val="Odsekzoznamu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53F0" w:rsidRPr="006153F0" w:rsidRDefault="006153F0" w:rsidP="006153F0">
      <w:pPr>
        <w:pStyle w:val="Odsekzoznamu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1E105A">
        <w:rPr>
          <w:rFonts w:ascii="Times New Roman" w:hAnsi="Times New Roman" w:cs="Times New Roman"/>
          <w:b/>
          <w:sz w:val="24"/>
          <w:szCs w:val="24"/>
        </w:rPr>
        <w:t xml:space="preserve">o priestoru vymedzeného bezpečnými vzdialenosťami od </w:t>
      </w:r>
      <w:r>
        <w:rPr>
          <w:rFonts w:ascii="Times New Roman" w:hAnsi="Times New Roman" w:cs="Times New Roman"/>
          <w:b/>
          <w:sz w:val="24"/>
          <w:szCs w:val="24"/>
        </w:rPr>
        <w:t>komína</w:t>
      </w:r>
      <w:r w:rsidRPr="001E105A">
        <w:rPr>
          <w:rFonts w:ascii="Times New Roman" w:hAnsi="Times New Roman" w:cs="Times New Roman"/>
          <w:b/>
          <w:sz w:val="24"/>
          <w:szCs w:val="24"/>
        </w:rPr>
        <w:t xml:space="preserve"> nemožno ukladať horľavé predmety alebo horľavé látk</w:t>
      </w:r>
      <w:r>
        <w:rPr>
          <w:rFonts w:ascii="Times New Roman" w:hAnsi="Times New Roman" w:cs="Times New Roman"/>
          <w:b/>
          <w:sz w:val="24"/>
          <w:szCs w:val="24"/>
        </w:rPr>
        <w:t>y</w:t>
      </w:r>
    </w:p>
    <w:p w:rsidR="006153F0" w:rsidRDefault="006153F0" w:rsidP="006153F0">
      <w:pPr>
        <w:pStyle w:val="Odsekzoznamu"/>
        <w:tabs>
          <w:tab w:val="left" w:pos="0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53F0" w:rsidRPr="006153F0" w:rsidRDefault="006153F0" w:rsidP="006153F0">
      <w:pPr>
        <w:pStyle w:val="Odsekzoznamu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153F0">
        <w:rPr>
          <w:rFonts w:ascii="Times New Roman" w:hAnsi="Times New Roman" w:cs="Times New Roman"/>
          <w:sz w:val="24"/>
          <w:szCs w:val="24"/>
        </w:rPr>
        <w:t>Priestory, v ktorých sú umiestnené otvory</w:t>
      </w:r>
      <w:r w:rsidR="001C7135">
        <w:rPr>
          <w:rFonts w:ascii="Times New Roman" w:hAnsi="Times New Roman" w:cs="Times New Roman"/>
          <w:sz w:val="24"/>
          <w:szCs w:val="24"/>
        </w:rPr>
        <w:t xml:space="preserve"> na kontrolu a čistenie komínov a</w:t>
      </w:r>
      <w:r w:rsidRPr="006153F0">
        <w:rPr>
          <w:rFonts w:ascii="Times New Roman" w:hAnsi="Times New Roman" w:cs="Times New Roman"/>
          <w:sz w:val="24"/>
          <w:szCs w:val="24"/>
        </w:rPr>
        <w:t xml:space="preserve"> na ktoré sú pripojené spotrebiče</w:t>
      </w:r>
      <w:r w:rsidR="001C7135">
        <w:rPr>
          <w:rFonts w:ascii="Times New Roman" w:hAnsi="Times New Roman" w:cs="Times New Roman"/>
          <w:sz w:val="24"/>
          <w:szCs w:val="24"/>
        </w:rPr>
        <w:t xml:space="preserve"> sa nesmú</w:t>
      </w:r>
      <w:r w:rsidRPr="006153F0">
        <w:rPr>
          <w:rFonts w:ascii="Times New Roman" w:hAnsi="Times New Roman" w:cs="Times New Roman"/>
          <w:sz w:val="24"/>
          <w:szCs w:val="24"/>
        </w:rPr>
        <w:t xml:space="preserve"> používať na skladovanie, ukladanie </w:t>
      </w:r>
      <w:r w:rsidR="00804CF8">
        <w:rPr>
          <w:rFonts w:ascii="Times New Roman" w:hAnsi="Times New Roman" w:cs="Times New Roman"/>
          <w:sz w:val="24"/>
          <w:szCs w:val="24"/>
        </w:rPr>
        <w:t>horľavých látok a predmetov. Je potrebné zabezpečovať priadok na povalách</w:t>
      </w:r>
      <w:r w:rsidR="00D55DF3">
        <w:rPr>
          <w:rFonts w:ascii="Times New Roman" w:hAnsi="Times New Roman" w:cs="Times New Roman"/>
          <w:sz w:val="24"/>
          <w:szCs w:val="24"/>
        </w:rPr>
        <w:t xml:space="preserve"> a neukladať v týchto priestoroch okolo komína horľavé látky a horľavé predmety</w:t>
      </w:r>
      <w:r w:rsidR="00804CF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6153F0" w:rsidRDefault="006153F0" w:rsidP="006153F0">
      <w:pPr>
        <w:pStyle w:val="Odsekzoznamu"/>
        <w:tabs>
          <w:tab w:val="left" w:pos="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8457D" w:rsidRDefault="008975B8" w:rsidP="001E105A">
      <w:pPr>
        <w:pStyle w:val="Odsekzoznamu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palivov</w:t>
      </w:r>
      <w:r w:rsidR="003A2F97">
        <w:rPr>
          <w:rFonts w:ascii="Times New Roman" w:hAnsi="Times New Roman" w:cs="Times New Roman"/>
          <w:b/>
          <w:sz w:val="24"/>
          <w:szCs w:val="24"/>
        </w:rPr>
        <w:t xml:space="preserve">ý </w:t>
      </w:r>
      <w:r w:rsidR="001E105A" w:rsidRPr="001E105A">
        <w:rPr>
          <w:rFonts w:ascii="Times New Roman" w:hAnsi="Times New Roman" w:cs="Times New Roman"/>
          <w:b/>
          <w:sz w:val="24"/>
          <w:szCs w:val="24"/>
        </w:rPr>
        <w:t xml:space="preserve">spotrebič možno prevádzkovať len vtedy, ak je v dobrom technickom stave </w:t>
      </w:r>
    </w:p>
    <w:p w:rsidR="001E105A" w:rsidRDefault="001E105A" w:rsidP="001E105A">
      <w:pPr>
        <w:pStyle w:val="Odsekzoznamu"/>
        <w:tabs>
          <w:tab w:val="left" w:pos="0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105A" w:rsidRPr="001E105A" w:rsidRDefault="001E105A" w:rsidP="001E105A">
      <w:pPr>
        <w:pStyle w:val="Odsekzoznamu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105A">
        <w:rPr>
          <w:rFonts w:ascii="Times New Roman" w:hAnsi="Times New Roman" w:cs="Times New Roman"/>
          <w:sz w:val="24"/>
          <w:szCs w:val="24"/>
        </w:rPr>
        <w:t>Súčasťou prevádzkovania spotrebiča je aj vykonávanie jeho údržby. V návode na používanie výrobca spotrebiča určuje rozsah a obsah údržby spotrebiča podľa technickej normy.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E105A">
        <w:rPr>
          <w:rFonts w:ascii="Times New Roman" w:hAnsi="Times New Roman" w:cs="Times New Roman"/>
          <w:sz w:val="24"/>
          <w:szCs w:val="24"/>
        </w:rPr>
        <w:t>Ak pre spotrebič nie je vydaná technická norma, určí rozsah a obsah údržby spotrebiča jeho výrobca.</w:t>
      </w:r>
      <w:r w:rsidR="003A2F97">
        <w:rPr>
          <w:rFonts w:ascii="Times New Roman" w:hAnsi="Times New Roman" w:cs="Times New Roman"/>
          <w:sz w:val="24"/>
          <w:szCs w:val="24"/>
        </w:rPr>
        <w:t xml:space="preserve"> Prehliadku spotrebiča by mal vykonať servisný technik, ktorý skontroluje dokumentáciu, vizuálne skontroluje spotrebič, uskutoční test funkčnosti spotrebič</w:t>
      </w:r>
      <w:r w:rsidR="008A26FD">
        <w:rPr>
          <w:rFonts w:ascii="Times New Roman" w:hAnsi="Times New Roman" w:cs="Times New Roman"/>
          <w:sz w:val="24"/>
          <w:szCs w:val="24"/>
        </w:rPr>
        <w:t>a a vypracuje správu z kontroly. Vykonanie prehliadky spotrebiča sa odporúča po skončení vykurovacieho obdobia.</w:t>
      </w:r>
    </w:p>
    <w:p w:rsidR="001E105A" w:rsidRDefault="001E105A" w:rsidP="001E105A">
      <w:pPr>
        <w:pStyle w:val="Odsekzoznamu"/>
        <w:tabs>
          <w:tab w:val="left" w:pos="0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105A" w:rsidRDefault="001E105A" w:rsidP="001E105A">
      <w:pPr>
        <w:pStyle w:val="Odsekzoznamu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1E105A">
        <w:rPr>
          <w:rFonts w:ascii="Times New Roman" w:hAnsi="Times New Roman" w:cs="Times New Roman"/>
          <w:b/>
          <w:sz w:val="24"/>
          <w:szCs w:val="24"/>
        </w:rPr>
        <w:t>o priestoru vymedzeného bezpečnými vzdialenosťami od spotrebiča a dymovodu nemožno ukladať horľavé predmety alebo horľavé látk</w:t>
      </w:r>
      <w:r>
        <w:rPr>
          <w:rFonts w:ascii="Times New Roman" w:hAnsi="Times New Roman" w:cs="Times New Roman"/>
          <w:b/>
          <w:sz w:val="24"/>
          <w:szCs w:val="24"/>
        </w:rPr>
        <w:t>y</w:t>
      </w:r>
    </w:p>
    <w:p w:rsidR="00AC60A8" w:rsidRDefault="00AC60A8" w:rsidP="00AC60A8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60A8" w:rsidRDefault="00AC60A8" w:rsidP="00AC60A8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C60A8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59962" cy="37052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44" cy="37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0A8" w:rsidRDefault="00AC60A8" w:rsidP="00AC60A8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C2A" w:rsidRPr="00AC60A8" w:rsidRDefault="009F5C2A" w:rsidP="00AC60A8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6758" w:rsidRDefault="001E105A" w:rsidP="002A6758">
      <w:pPr>
        <w:pStyle w:val="Odsekzoznamu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105A">
        <w:rPr>
          <w:rFonts w:ascii="Times New Roman" w:hAnsi="Times New Roman" w:cs="Times New Roman"/>
          <w:b/>
          <w:sz w:val="24"/>
          <w:szCs w:val="24"/>
        </w:rPr>
        <w:lastRenderedPageBreak/>
        <w:t>nevychladnutý popol po vybratí zo spotrebiča na tuhé palivo možno ukladať iba do nerozbitnej plnostenovej nádoby z nehorľavého materiálu,</w:t>
      </w:r>
    </w:p>
    <w:p w:rsidR="00F458F5" w:rsidRPr="00F458F5" w:rsidRDefault="00F458F5" w:rsidP="00F458F5">
      <w:pPr>
        <w:pStyle w:val="Odsekzoznamu"/>
        <w:tabs>
          <w:tab w:val="left" w:pos="0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6758" w:rsidRDefault="002A6758" w:rsidP="002A6758">
      <w:pPr>
        <w:pStyle w:val="Odsekzoznamu"/>
        <w:numPr>
          <w:ilvl w:val="0"/>
          <w:numId w:val="2"/>
        </w:num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2A6758">
        <w:rPr>
          <w:rFonts w:ascii="Times New Roman" w:hAnsi="Times New Roman" w:cs="Times New Roman"/>
          <w:b/>
          <w:sz w:val="24"/>
          <w:szCs w:val="24"/>
        </w:rPr>
        <w:t xml:space="preserve"> spotrebiči možno používať len palivo, na ktoré je spotrebič konštrukčne vyhotovený, čo platí aj pri zakurovaní</w:t>
      </w:r>
      <w:r w:rsidR="001C7135">
        <w:rPr>
          <w:rFonts w:ascii="Times New Roman" w:hAnsi="Times New Roman" w:cs="Times New Roman"/>
          <w:b/>
          <w:sz w:val="24"/>
          <w:szCs w:val="24"/>
        </w:rPr>
        <w:t>,</w:t>
      </w:r>
    </w:p>
    <w:p w:rsidR="008975B8" w:rsidRPr="008975B8" w:rsidRDefault="008975B8" w:rsidP="008975B8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6153F0" w:rsidRDefault="008975B8" w:rsidP="008975B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975B8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 spotrebiči na tuhé palivo možno používať len tuhé palivo. V spotrebiči na kvapalné palivo možno používať len kvapalné palivo. V spotrebiči na plynné palivo možno používať len plynné palivo. </w:t>
      </w:r>
    </w:p>
    <w:p w:rsidR="008975B8" w:rsidRPr="006153F0" w:rsidRDefault="006153F0" w:rsidP="008975B8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6153F0">
        <w:rPr>
          <w:rFonts w:ascii="Times New Roman" w:hAnsi="Times New Roman" w:cs="Times New Roman"/>
          <w:b/>
          <w:sz w:val="24"/>
          <w:szCs w:val="24"/>
        </w:rPr>
        <w:t>Nespaľujte v krbe ani kachľovej peci odpad</w:t>
      </w:r>
    </w:p>
    <w:p w:rsidR="00D55DF3" w:rsidRDefault="008975B8" w:rsidP="008975B8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5C9C0988" wp14:editId="71D9D519">
                <wp:extent cx="304800" cy="304800"/>
                <wp:effectExtent l="0" t="0" r="0" b="0"/>
                <wp:docPr id="2" name="AutoShape 2" descr="Súvisiaci obráz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503C48" id="AutoShape 2" o:spid="_x0000_s1026" alt="Súvisiaci obrázo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gfB4/MAgAA0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6153F0">
        <w:rPr>
          <w:noProof/>
          <w:lang w:eastAsia="sk-SK"/>
        </w:rPr>
        <w:drawing>
          <wp:inline distT="0" distB="0" distL="0" distR="0" wp14:anchorId="64E54C90" wp14:editId="4BB71FCF">
            <wp:extent cx="4076700" cy="305752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787" cy="30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B8">
        <w:t xml:space="preserve"> </w:t>
      </w:r>
      <w:r w:rsidRPr="008975B8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inline distT="0" distB="0" distL="0" distR="0" wp14:anchorId="0650996E" wp14:editId="5D1ACD6D">
                <wp:extent cx="304800" cy="304800"/>
                <wp:effectExtent l="0" t="0" r="0" b="0"/>
                <wp:docPr id="6" name="Obdĺžnik 6" descr="Súvisiaci obráz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6C9C9F" id="Obdĺžnik 6" o:spid="_x0000_s1026" alt="Súvisiaci obrázo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zm/EnVAgAA1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="006153F0" w:rsidRPr="006153F0">
        <w:t xml:space="preserve"> </w:t>
      </w:r>
    </w:p>
    <w:p w:rsidR="00D55DF3" w:rsidRDefault="00D55DF3" w:rsidP="00D55DF3">
      <w:pPr>
        <w:rPr>
          <w:rFonts w:ascii="Times New Roman" w:hAnsi="Times New Roman" w:cs="Times New Roman"/>
          <w:sz w:val="24"/>
          <w:szCs w:val="24"/>
        </w:rPr>
      </w:pPr>
    </w:p>
    <w:p w:rsidR="00776FB5" w:rsidRDefault="00D55DF3" w:rsidP="008E0835">
      <w:pPr>
        <w:pStyle w:val="Odsekzoznamu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26A">
        <w:rPr>
          <w:rFonts w:ascii="Times New Roman" w:hAnsi="Times New Roman" w:cs="Times New Roman"/>
          <w:b/>
          <w:sz w:val="24"/>
          <w:szCs w:val="24"/>
        </w:rPr>
        <w:t>ak sa v priestore, v ktorom je umiestnený palivový spotrebič, vykonávajú práce, ktoré majú za následok dočasnú zmenu prostredia, napríklad manipulácia s horľavými kvapalinami, práce s náterovými látkami alebo lepenie podláh, musí byť spotrebič počas týchto prác odstavený z prevádzky a možno ho ďalej používať až po dôkladnom vyvetraní priestoru, najskôr však po 30 minútach od skončenia prác</w:t>
      </w:r>
    </w:p>
    <w:p w:rsidR="0012026A" w:rsidRPr="0012026A" w:rsidRDefault="0012026A" w:rsidP="0012026A">
      <w:pPr>
        <w:pStyle w:val="Odsekzoznamu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6F6" w:rsidRDefault="00321BF3" w:rsidP="00B324C5">
      <w:pPr>
        <w:pStyle w:val="Odsekzoznamu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BF3">
        <w:rPr>
          <w:rFonts w:ascii="Times New Roman" w:hAnsi="Times New Roman" w:cs="Times New Roman"/>
          <w:b/>
          <w:sz w:val="24"/>
          <w:szCs w:val="24"/>
        </w:rPr>
        <w:t xml:space="preserve">pred spotrebič na tuhé palivo, pred ktorým nie je podlaha z nehorľavého materiálu, sa musí inštalovať ochranná podložka </w:t>
      </w:r>
    </w:p>
    <w:p w:rsidR="00321BF3" w:rsidRPr="00321BF3" w:rsidRDefault="00321BF3" w:rsidP="00B324C5">
      <w:pPr>
        <w:pStyle w:val="Odsekzoznamu"/>
        <w:ind w:left="567" w:hanging="567"/>
        <w:rPr>
          <w:rFonts w:ascii="Times New Roman" w:hAnsi="Times New Roman" w:cs="Times New Roman"/>
          <w:b/>
          <w:sz w:val="24"/>
          <w:szCs w:val="24"/>
        </w:rPr>
      </w:pPr>
    </w:p>
    <w:p w:rsidR="00321BF3" w:rsidRPr="00321BF3" w:rsidRDefault="00321BF3" w:rsidP="00B324C5">
      <w:pPr>
        <w:pStyle w:val="Odsekzoznamu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BF3">
        <w:rPr>
          <w:rFonts w:ascii="Times New Roman" w:hAnsi="Times New Roman" w:cs="Times New Roman"/>
          <w:sz w:val="24"/>
          <w:szCs w:val="24"/>
        </w:rPr>
        <w:t>Ochranná podložka musí byť vyhotovená z</w:t>
      </w:r>
      <w:r>
        <w:rPr>
          <w:rFonts w:ascii="Times New Roman" w:hAnsi="Times New Roman" w:cs="Times New Roman"/>
          <w:sz w:val="24"/>
          <w:szCs w:val="24"/>
        </w:rPr>
        <w:t> nehorľavého materiálu</w:t>
      </w:r>
      <w:r w:rsidRPr="00321BF3">
        <w:rPr>
          <w:rFonts w:ascii="Times New Roman" w:hAnsi="Times New Roman" w:cs="Times New Roman"/>
          <w:sz w:val="24"/>
          <w:szCs w:val="24"/>
        </w:rPr>
        <w:t xml:space="preserve"> s hrúbkou najmenej 1 mm, pri bežnej prevádzke odolného proti mechanickým účinkom zaťaženia.</w:t>
      </w:r>
      <w:r>
        <w:rPr>
          <w:rFonts w:ascii="Times New Roman" w:hAnsi="Times New Roman" w:cs="Times New Roman"/>
          <w:sz w:val="24"/>
          <w:szCs w:val="24"/>
        </w:rPr>
        <w:t xml:space="preserve"> Ochranná podložka by mala mať rozmery najmenej podľa nasledovných obr</w:t>
      </w:r>
      <w:r w:rsidR="0012026A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>zkov.</w:t>
      </w:r>
    </w:p>
    <w:p w:rsidR="00321BF3" w:rsidRPr="00B324C5" w:rsidRDefault="00321BF3" w:rsidP="00B324C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BF3" w:rsidRPr="00321BF3" w:rsidRDefault="00321BF3" w:rsidP="00321BF3">
      <w:pPr>
        <w:rPr>
          <w:rFonts w:ascii="Times New Roman" w:hAnsi="Times New Roman" w:cs="Times New Roman"/>
          <w:sz w:val="24"/>
          <w:szCs w:val="24"/>
        </w:rPr>
      </w:pPr>
    </w:p>
    <w:p w:rsidR="00321BF3" w:rsidRPr="00321BF3" w:rsidRDefault="00321BF3" w:rsidP="00321BF3">
      <w:pPr>
        <w:rPr>
          <w:rFonts w:ascii="Times New Roman" w:hAnsi="Times New Roman" w:cs="Times New Roman"/>
          <w:sz w:val="24"/>
          <w:szCs w:val="24"/>
        </w:rPr>
      </w:pPr>
    </w:p>
    <w:p w:rsidR="00321BF3" w:rsidRPr="00321BF3" w:rsidRDefault="00321BF3" w:rsidP="00321BF3">
      <w:pPr>
        <w:rPr>
          <w:rFonts w:ascii="Times New Roman" w:hAnsi="Times New Roman" w:cs="Times New Roman"/>
          <w:sz w:val="24"/>
          <w:szCs w:val="24"/>
        </w:rPr>
      </w:pPr>
    </w:p>
    <w:p w:rsidR="00D5287D" w:rsidRDefault="00D5287D" w:rsidP="00AC2F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65466DC" wp14:editId="1EFB01B5">
            <wp:extent cx="4962525" cy="498157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F3" w:rsidRDefault="00321BF3" w:rsidP="00D5287D">
      <w:pPr>
        <w:rPr>
          <w:rFonts w:ascii="Times New Roman" w:hAnsi="Times New Roman" w:cs="Times New Roman"/>
          <w:sz w:val="24"/>
          <w:szCs w:val="24"/>
        </w:rPr>
      </w:pPr>
    </w:p>
    <w:p w:rsidR="00D5287D" w:rsidRDefault="00D5287D" w:rsidP="00D5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Vysvetlivky:</w:t>
      </w:r>
    </w:p>
    <w:p w:rsidR="00D5287D" w:rsidRDefault="00D5287D" w:rsidP="00D5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nehorľavá povrchová úprava steny okolo kozuba s otvoreným ohniskom</w:t>
      </w:r>
    </w:p>
    <w:p w:rsidR="00D5287D" w:rsidRDefault="00D5287D" w:rsidP="00D528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povrchová úprava steny, ktorá môže byť aj z horľavých materiálov</w:t>
      </w:r>
    </w:p>
    <w:p w:rsidR="00D5287D" w:rsidRDefault="00D5287D" w:rsidP="00B97529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ochranná podložka kozuba chrániaca podlahu z horľavých mate</w:t>
      </w:r>
      <w:r w:rsidR="00B97529">
        <w:rPr>
          <w:rFonts w:ascii="Times New Roman" w:hAnsi="Times New Roman" w:cs="Times New Roman"/>
          <w:sz w:val="24"/>
          <w:szCs w:val="24"/>
        </w:rPr>
        <w:t xml:space="preserve">riálov pred jeho tepelnými </w:t>
      </w:r>
      <w:r>
        <w:rPr>
          <w:rFonts w:ascii="Times New Roman" w:hAnsi="Times New Roman" w:cs="Times New Roman"/>
          <w:sz w:val="24"/>
          <w:szCs w:val="24"/>
        </w:rPr>
        <w:t xml:space="preserve">účinkami a pred </w:t>
      </w:r>
      <w:r w:rsidR="00B97529">
        <w:rPr>
          <w:rFonts w:ascii="Times New Roman" w:hAnsi="Times New Roman" w:cs="Times New Roman"/>
          <w:sz w:val="24"/>
          <w:szCs w:val="24"/>
        </w:rPr>
        <w:t>náhodne vypadnutými časťami paliva</w:t>
      </w:r>
    </w:p>
    <w:p w:rsidR="00D5287D" w:rsidRPr="00D5287D" w:rsidRDefault="00D5287D" w:rsidP="00D5287D">
      <w:pPr>
        <w:rPr>
          <w:rFonts w:ascii="Times New Roman" w:hAnsi="Times New Roman" w:cs="Times New Roman"/>
          <w:sz w:val="24"/>
          <w:szCs w:val="24"/>
        </w:rPr>
      </w:pPr>
    </w:p>
    <w:p w:rsidR="0012026A" w:rsidRDefault="0012026A" w:rsidP="00321BF3">
      <w:pPr>
        <w:rPr>
          <w:rFonts w:ascii="Times New Roman" w:hAnsi="Times New Roman" w:cs="Times New Roman"/>
          <w:sz w:val="24"/>
          <w:szCs w:val="24"/>
        </w:rPr>
      </w:pPr>
    </w:p>
    <w:p w:rsidR="0012026A" w:rsidRDefault="0012026A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923F23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923F23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923F23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923F23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323274" w:rsidP="00AC2F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D9F9D7F" wp14:editId="5F69E102">
            <wp:extent cx="5267325" cy="472440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23" w:rsidRDefault="00923F23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323274" w:rsidP="00120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Vysvetlivky:</w:t>
      </w:r>
    </w:p>
    <w:p w:rsidR="00323274" w:rsidRDefault="00323274" w:rsidP="00323274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ochranná podložka pri sporáku chrániaca podlahu z horľavých materiálov pred jeho tepelnými účinkami a pred náhodne vypadnutými časťami paliva</w:t>
      </w:r>
    </w:p>
    <w:p w:rsidR="00323274" w:rsidRDefault="00323274" w:rsidP="00323274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prikladací otvor</w:t>
      </w:r>
    </w:p>
    <w:p w:rsidR="00323274" w:rsidRDefault="00323274" w:rsidP="00323274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– popolníkový otvor  </w:t>
      </w:r>
    </w:p>
    <w:p w:rsidR="00323274" w:rsidRDefault="00323274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923F23" w:rsidP="0012026A">
      <w:pPr>
        <w:rPr>
          <w:rFonts w:ascii="Times New Roman" w:hAnsi="Times New Roman" w:cs="Times New Roman"/>
          <w:sz w:val="24"/>
          <w:szCs w:val="24"/>
        </w:rPr>
      </w:pPr>
    </w:p>
    <w:p w:rsidR="00923F23" w:rsidRDefault="00323274" w:rsidP="00AC2FBF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159CA077" wp14:editId="34C4ADF4">
            <wp:extent cx="4838700" cy="44196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23" w:rsidRDefault="00323274" w:rsidP="00120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Vysvetlivky:</w:t>
      </w:r>
    </w:p>
    <w:p w:rsidR="00323274" w:rsidRDefault="00323274" w:rsidP="00120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ochranná podložka spotrebiča</w:t>
      </w:r>
    </w:p>
    <w:p w:rsidR="00323274" w:rsidRDefault="00323274" w:rsidP="00120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prikladací otvor</w:t>
      </w:r>
    </w:p>
    <w:p w:rsidR="00323274" w:rsidRDefault="00323274" w:rsidP="00120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popolníkový otvor</w:t>
      </w:r>
    </w:p>
    <w:p w:rsidR="009F5C2A" w:rsidRDefault="009F5C2A" w:rsidP="009F5C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Väčšina požiarov rodinných domov vzniká z nedbanlivosti a neopatrnosti občanov a nedodržiavaním požiarno – bezpečnostných zásad, preto je pri vykurovaní nevyhnutné:</w:t>
      </w:r>
    </w:p>
    <w:p w:rsidR="009F5C2A" w:rsidRDefault="009F5C2A" w:rsidP="009F5C2A">
      <w:pPr>
        <w:pStyle w:val="Odsekzoznamu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zabezpečiť prevádzku tepelných spotrebičov tak, aby nedochádzalo k vzniku požiarov pri ich používaní, nepoužívať spotrebiče, na ktorých je zistená porucha, kým táto nebude odborne odstránená,</w:t>
      </w:r>
    </w:p>
    <w:p w:rsidR="009F5C2A" w:rsidRDefault="009F5C2A" w:rsidP="009F5C2A">
      <w:pPr>
        <w:pStyle w:val="Odsekzoznamu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dbať na to, aby neboli ponechané bez dozoru v prevádzke také tepelné spotrebiče, ktorých používanie vyžaduje dozor (napr. prenosný elektrický ohrievač),</w:t>
      </w:r>
    </w:p>
    <w:p w:rsidR="009F5C2A" w:rsidRDefault="009F5C2A" w:rsidP="009F5C2A">
      <w:pPr>
        <w:pStyle w:val="Odsekzoznamu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zabezpečiť, aby inštalácia a používanie tepelných spotrebičov boli  vykonané podľa návodu výrobcu,</w:t>
      </w:r>
    </w:p>
    <w:p w:rsidR="009F5C2A" w:rsidRDefault="009F5C2A" w:rsidP="009F5C2A">
      <w:pPr>
        <w:pStyle w:val="Odsekzoznamu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 blízkosti palivových a elektrotepelných spotrebičov neukladať horľavé látky,</w:t>
      </w:r>
    </w:p>
    <w:p w:rsidR="009F5C2A" w:rsidRDefault="009F5C2A" w:rsidP="009F5C2A">
      <w:pPr>
        <w:pStyle w:val="Odsekzoznamu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nevychladnutý popol po vybratí z palivového spotrebiča na tuhé palivo ukladať len do nádob z nehorľavých hmôt,</w:t>
      </w:r>
    </w:p>
    <w:p w:rsidR="009F5C2A" w:rsidRDefault="009F5C2A" w:rsidP="009F5C2A">
      <w:pPr>
        <w:pStyle w:val="Odsekzoznamu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zabezpečovať osobami s odbornou spôsobilosťou čistenie a kontrolu komínov v stanovených lehotách,</w:t>
      </w:r>
    </w:p>
    <w:p w:rsidR="009F5C2A" w:rsidRDefault="009F5C2A" w:rsidP="009F5C2A">
      <w:pPr>
        <w:pStyle w:val="Odsekzoznamu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dbať na dodržiavaní bezpečných vzdialeností horľavých látok a konštrukcií od plášťa komína (udržiavať poriadok v pivniciach a na povalách).</w:t>
      </w:r>
    </w:p>
    <w:p w:rsidR="009A5252" w:rsidRDefault="009F5C2A" w:rsidP="009F5C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429A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30543">
        <w:rPr>
          <w:rFonts w:ascii="Times New Roman" w:hAnsi="Times New Roman" w:cs="Times New Roman"/>
          <w:sz w:val="24"/>
          <w:szCs w:val="24"/>
        </w:rPr>
        <w:t>Na záver</w:t>
      </w:r>
      <w:r w:rsidR="00923F23">
        <w:rPr>
          <w:rFonts w:ascii="Times New Roman" w:hAnsi="Times New Roman" w:cs="Times New Roman"/>
          <w:sz w:val="24"/>
          <w:szCs w:val="24"/>
        </w:rPr>
        <w:t xml:space="preserve"> </w:t>
      </w:r>
      <w:r w:rsidR="006A750C">
        <w:rPr>
          <w:rFonts w:ascii="Times New Roman" w:hAnsi="Times New Roman" w:cs="Times New Roman"/>
          <w:sz w:val="24"/>
          <w:szCs w:val="24"/>
        </w:rPr>
        <w:t xml:space="preserve">Vám </w:t>
      </w:r>
      <w:r w:rsidR="00830543">
        <w:rPr>
          <w:rFonts w:ascii="Times New Roman" w:hAnsi="Times New Roman" w:cs="Times New Roman"/>
          <w:sz w:val="24"/>
          <w:szCs w:val="24"/>
        </w:rPr>
        <w:t>oznamujeme</w:t>
      </w:r>
      <w:r w:rsidR="00923F23">
        <w:rPr>
          <w:rFonts w:ascii="Times New Roman" w:hAnsi="Times New Roman" w:cs="Times New Roman"/>
          <w:sz w:val="24"/>
          <w:szCs w:val="24"/>
        </w:rPr>
        <w:t xml:space="preserve">, že </w:t>
      </w:r>
      <w:r w:rsidR="006A750C">
        <w:rPr>
          <w:rFonts w:ascii="Times New Roman" w:hAnsi="Times New Roman" w:cs="Times New Roman"/>
          <w:sz w:val="24"/>
          <w:szCs w:val="24"/>
        </w:rPr>
        <w:t>nás môžete kedykoľvek požiadať o radu alebo                      o vykonanie preventívnej protipožiarnej kontroly</w:t>
      </w:r>
      <w:r w:rsidR="007E52CB">
        <w:rPr>
          <w:rFonts w:ascii="Times New Roman" w:hAnsi="Times New Roman" w:cs="Times New Roman"/>
          <w:sz w:val="24"/>
          <w:szCs w:val="24"/>
        </w:rPr>
        <w:t>, napr. aj</w:t>
      </w:r>
      <w:r w:rsidR="006A750C">
        <w:rPr>
          <w:rFonts w:ascii="Times New Roman" w:hAnsi="Times New Roman" w:cs="Times New Roman"/>
          <w:sz w:val="24"/>
          <w:szCs w:val="24"/>
        </w:rPr>
        <w:t xml:space="preserve"> </w:t>
      </w:r>
      <w:r w:rsidR="00923F23">
        <w:rPr>
          <w:rFonts w:ascii="Times New Roman" w:hAnsi="Times New Roman" w:cs="Times New Roman"/>
          <w:sz w:val="24"/>
          <w:szCs w:val="24"/>
        </w:rPr>
        <w:t>v prípade  akýchkoľvek</w:t>
      </w:r>
      <w:r w:rsidR="00B324C5" w:rsidRPr="0012026A">
        <w:rPr>
          <w:rFonts w:ascii="Times New Roman" w:hAnsi="Times New Roman" w:cs="Times New Roman"/>
          <w:sz w:val="24"/>
          <w:szCs w:val="24"/>
        </w:rPr>
        <w:t xml:space="preserve"> pochybnosti</w:t>
      </w:r>
      <w:r w:rsidR="00AB707E">
        <w:rPr>
          <w:rFonts w:ascii="Times New Roman" w:hAnsi="Times New Roman" w:cs="Times New Roman"/>
          <w:sz w:val="24"/>
          <w:szCs w:val="24"/>
        </w:rPr>
        <w:t>, ktoré sa týkajú</w:t>
      </w:r>
      <w:r w:rsidR="00B324C5" w:rsidRPr="0012026A">
        <w:rPr>
          <w:rFonts w:ascii="Times New Roman" w:hAnsi="Times New Roman" w:cs="Times New Roman"/>
          <w:sz w:val="24"/>
          <w:szCs w:val="24"/>
        </w:rPr>
        <w:t xml:space="preserve"> </w:t>
      </w:r>
      <w:r w:rsidR="00AB707E">
        <w:rPr>
          <w:rFonts w:ascii="Times New Roman" w:hAnsi="Times New Roman" w:cs="Times New Roman"/>
          <w:sz w:val="24"/>
          <w:szCs w:val="24"/>
        </w:rPr>
        <w:t>komínov a palivových spotrebičov</w:t>
      </w:r>
      <w:r w:rsidR="00830543">
        <w:rPr>
          <w:rFonts w:ascii="Times New Roman" w:hAnsi="Times New Roman" w:cs="Times New Roman"/>
          <w:sz w:val="24"/>
          <w:szCs w:val="24"/>
        </w:rPr>
        <w:t xml:space="preserve"> vo vašich rodinných</w:t>
      </w:r>
      <w:r w:rsidR="00B324C5" w:rsidRPr="0012026A">
        <w:rPr>
          <w:rFonts w:ascii="Times New Roman" w:hAnsi="Times New Roman" w:cs="Times New Roman"/>
          <w:sz w:val="24"/>
          <w:szCs w:val="24"/>
        </w:rPr>
        <w:t xml:space="preserve"> do</w:t>
      </w:r>
      <w:r w:rsidR="00830543">
        <w:rPr>
          <w:rFonts w:ascii="Times New Roman" w:hAnsi="Times New Roman" w:cs="Times New Roman"/>
          <w:sz w:val="24"/>
          <w:szCs w:val="24"/>
        </w:rPr>
        <w:t>moch a bytoch</w:t>
      </w:r>
      <w:r w:rsidR="008A26FD">
        <w:rPr>
          <w:rFonts w:ascii="Times New Roman" w:hAnsi="Times New Roman" w:cs="Times New Roman"/>
          <w:sz w:val="24"/>
          <w:szCs w:val="24"/>
        </w:rPr>
        <w:t>.</w:t>
      </w:r>
      <w:r w:rsidR="00B512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C2A" w:rsidRDefault="009F5C2A" w:rsidP="009F5C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F5C2A" w:rsidRDefault="009F5C2A" w:rsidP="009F5C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F5C2A" w:rsidRDefault="009F5C2A" w:rsidP="009F5C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F5C2A" w:rsidRDefault="009F5C2A" w:rsidP="009F5C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Ing. Matej Šarvaic</w:t>
      </w:r>
    </w:p>
    <w:p w:rsidR="009F5C2A" w:rsidRPr="00C429AB" w:rsidRDefault="009F5C2A" w:rsidP="009F5C2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DHZO Bohdanovce nad Trnavou</w:t>
      </w:r>
    </w:p>
    <w:p w:rsidR="00B324C5" w:rsidRDefault="00B324C5" w:rsidP="00321BF3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1626F6" w:rsidRPr="00B324C5" w:rsidRDefault="001626F6" w:rsidP="00B324C5">
      <w:pPr>
        <w:rPr>
          <w:rFonts w:ascii="Times New Roman" w:hAnsi="Times New Roman" w:cs="Times New Roman"/>
          <w:sz w:val="24"/>
          <w:szCs w:val="24"/>
        </w:rPr>
      </w:pPr>
    </w:p>
    <w:sectPr w:rsidR="001626F6" w:rsidRPr="00B32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3B1A"/>
    <w:multiLevelType w:val="hybridMultilevel"/>
    <w:tmpl w:val="7D7A30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32AF9"/>
    <w:multiLevelType w:val="hybridMultilevel"/>
    <w:tmpl w:val="87D204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AD2420"/>
    <w:multiLevelType w:val="hybridMultilevel"/>
    <w:tmpl w:val="66EA89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F4489E"/>
    <w:multiLevelType w:val="hybridMultilevel"/>
    <w:tmpl w:val="C6C61BD6"/>
    <w:lvl w:ilvl="0" w:tplc="041B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BD"/>
    <w:rsid w:val="0012026A"/>
    <w:rsid w:val="001626F6"/>
    <w:rsid w:val="001C7135"/>
    <w:rsid w:val="001E105A"/>
    <w:rsid w:val="00211F18"/>
    <w:rsid w:val="0021395D"/>
    <w:rsid w:val="0021413E"/>
    <w:rsid w:val="002930F3"/>
    <w:rsid w:val="002A6758"/>
    <w:rsid w:val="002C4A33"/>
    <w:rsid w:val="00321BF3"/>
    <w:rsid w:val="00323274"/>
    <w:rsid w:val="003A2F97"/>
    <w:rsid w:val="004962E8"/>
    <w:rsid w:val="005234FF"/>
    <w:rsid w:val="00612174"/>
    <w:rsid w:val="006153F0"/>
    <w:rsid w:val="0063518E"/>
    <w:rsid w:val="0064092C"/>
    <w:rsid w:val="006A438B"/>
    <w:rsid w:val="006A750C"/>
    <w:rsid w:val="00776FB5"/>
    <w:rsid w:val="0078457D"/>
    <w:rsid w:val="007E52CB"/>
    <w:rsid w:val="00804CF8"/>
    <w:rsid w:val="00830314"/>
    <w:rsid w:val="00830543"/>
    <w:rsid w:val="0088577C"/>
    <w:rsid w:val="008975B8"/>
    <w:rsid w:val="008A26FD"/>
    <w:rsid w:val="00923F23"/>
    <w:rsid w:val="00992996"/>
    <w:rsid w:val="009A5252"/>
    <w:rsid w:val="009E6635"/>
    <w:rsid w:val="009F5C2A"/>
    <w:rsid w:val="00A329DD"/>
    <w:rsid w:val="00A51E5C"/>
    <w:rsid w:val="00AB707E"/>
    <w:rsid w:val="00AC270B"/>
    <w:rsid w:val="00AC2FBF"/>
    <w:rsid w:val="00AC60A8"/>
    <w:rsid w:val="00B324C5"/>
    <w:rsid w:val="00B512D4"/>
    <w:rsid w:val="00B84FAB"/>
    <w:rsid w:val="00B97529"/>
    <w:rsid w:val="00C429AB"/>
    <w:rsid w:val="00D41ABD"/>
    <w:rsid w:val="00D45ABE"/>
    <w:rsid w:val="00D5287D"/>
    <w:rsid w:val="00D55DF3"/>
    <w:rsid w:val="00D86155"/>
    <w:rsid w:val="00DE2A1C"/>
    <w:rsid w:val="00E10A54"/>
    <w:rsid w:val="00E62562"/>
    <w:rsid w:val="00F16041"/>
    <w:rsid w:val="00F4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5C279"/>
  <w15:chartTrackingRefBased/>
  <w15:docId w15:val="{63F710B9-1AF3-452A-B039-D1D7062C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arkazkladnhotextu2">
    <w:name w:val="Body Text Indent 2"/>
    <w:basedOn w:val="Normlny"/>
    <w:link w:val="Zarkazkladnhotextu2Char"/>
    <w:rsid w:val="00D41ABD"/>
    <w:pPr>
      <w:spacing w:after="0" w:line="360" w:lineRule="auto"/>
      <w:ind w:firstLine="708"/>
      <w:jc w:val="both"/>
    </w:pPr>
    <w:rPr>
      <w:rFonts w:ascii="Arial Narrow" w:eastAsia="Times New Roman" w:hAnsi="Arial Narrow" w:cs="Times New Roman"/>
      <w:sz w:val="24"/>
      <w:szCs w:val="20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D41ABD"/>
    <w:rPr>
      <w:rFonts w:ascii="Arial Narrow" w:eastAsia="Times New Roman" w:hAnsi="Arial Narrow" w:cs="Times New Roman"/>
      <w:sz w:val="24"/>
      <w:szCs w:val="20"/>
      <w:lang w:val="x-none" w:eastAsia="x-none"/>
    </w:rPr>
  </w:style>
  <w:style w:type="paragraph" w:styleId="Odsekzoznamu">
    <w:name w:val="List Paragraph"/>
    <w:basedOn w:val="Normlny"/>
    <w:uiPriority w:val="34"/>
    <w:qFormat/>
    <w:rsid w:val="00A329D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1E105A"/>
    <w:rPr>
      <w:color w:val="0000FF"/>
      <w:u w:val="single"/>
    </w:rPr>
  </w:style>
  <w:style w:type="character" w:styleId="PremennHTML">
    <w:name w:val="HTML Variable"/>
    <w:basedOn w:val="Predvolenpsmoodseku"/>
    <w:uiPriority w:val="99"/>
    <w:semiHidden/>
    <w:unhideWhenUsed/>
    <w:rsid w:val="006153F0"/>
    <w:rPr>
      <w:i/>
      <w:iCs/>
    </w:rPr>
  </w:style>
  <w:style w:type="paragraph" w:styleId="Bezriadkovania">
    <w:name w:val="No Spacing"/>
    <w:uiPriority w:val="1"/>
    <w:qFormat/>
    <w:rsid w:val="00AC2F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3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81089167906025"/>
          <c:y val="4.5022598126899301E-2"/>
          <c:w val="0.59610918635170618"/>
          <c:h val="0.84327751483894697"/>
        </c:manualLayout>
      </c:layout>
      <c:barChart>
        <c:barDir val="col"/>
        <c:grouping val="clustered"/>
        <c:varyColors val="0"/>
        <c:ser>
          <c:idx val="2"/>
          <c:order val="1"/>
          <c:tx>
            <c:v>priama škoda (€)</c:v>
          </c:tx>
          <c:spPr>
            <a:solidFill>
              <a:schemeClr val="accent1">
                <a:lumMod val="75000"/>
              </a:schemeClr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990" b="1" i="0" u="none" strike="noStrike" baseline="0">
                    <a:solidFill>
                      <a:schemeClr val="tx1"/>
                    </a:solidFill>
                    <a:latin typeface="Times New Roman CE"/>
                    <a:ea typeface="Times New Roman CE"/>
                    <a:cs typeface="Times New Roman CE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List1!$B$2:$C$2</c:f>
              <c:numCache>
                <c:formatCode>#,##0</c:formatCode>
                <c:ptCount val="2"/>
                <c:pt idx="0">
                  <c:v>42010875</c:v>
                </c:pt>
                <c:pt idx="1">
                  <c:v>33529500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2A-41A6-A22A-1E9473BF042D}"/>
            </c:ext>
          </c:extLst>
        </c:ser>
        <c:ser>
          <c:idx val="1"/>
          <c:order val="2"/>
          <c:spPr>
            <a:solidFill>
              <a:srgbClr val="80206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val>
            <c:numRef>
              <c:f>List1!$B$1:$C$1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2A-41A6-A22A-1E9473BF0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overlap val="-100"/>
        <c:axId val="306693856"/>
        <c:axId val="310252888"/>
      </c:barChart>
      <c:barChart>
        <c:barDir val="col"/>
        <c:grouping val="clustered"/>
        <c:varyColors val="0"/>
        <c:ser>
          <c:idx val="0"/>
          <c:order val="0"/>
          <c:tx>
            <c:v>počet požiarov</c:v>
          </c:tx>
          <c:spPr>
            <a:pattFill prst="wdUpDiag">
              <a:fgClr>
                <a:schemeClr val="accent1">
                  <a:lumMod val="60000"/>
                  <a:lumOff val="40000"/>
                </a:schemeClr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numFmt formatCode="#\ ##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Times New Roman CE"/>
                      <a:ea typeface="Times New Roman CE"/>
                      <a:cs typeface="Times New Roman CE"/>
                    </a:defRPr>
                  </a:pPr>
                  <a:endParaRPr lang="sk-SK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12A-41A6-A22A-1E9473BF042D}"/>
                </c:ext>
              </c:extLst>
            </c:dLbl>
            <c:dLbl>
              <c:idx val="1"/>
              <c:numFmt formatCode="#\ ##0" sourceLinked="0"/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000" b="1" i="0" u="none" strike="noStrike" baseline="0">
                      <a:solidFill>
                        <a:srgbClr val="000000"/>
                      </a:solidFill>
                      <a:latin typeface="Times New Roman CE"/>
                      <a:ea typeface="Times New Roman CE"/>
                      <a:cs typeface="Times New Roman CE"/>
                    </a:defRPr>
                  </a:pPr>
                  <a:endParaRPr lang="sk-SK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12A-41A6-A22A-1E9473BF042D}"/>
                </c:ext>
              </c:extLst>
            </c:dLbl>
            <c:numFmt formatCode="#\ ##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chemeClr val="tx1"/>
                    </a:solidFill>
                    <a:latin typeface="Times New Roman CE"/>
                    <a:ea typeface="Times New Roman CE"/>
                    <a:cs typeface="Times New Roman CE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List1!$B$3:$C$3</c:f>
              <c:numCache>
                <c:formatCode>#,##0</c:formatCode>
                <c:ptCount val="2"/>
                <c:pt idx="0">
                  <c:v>10999</c:v>
                </c:pt>
                <c:pt idx="1">
                  <c:v>8398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2A-41A6-A22A-1E9473BF0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6"/>
        <c:overlap val="-100"/>
        <c:axId val="307297960"/>
        <c:axId val="309552360"/>
      </c:barChart>
      <c:catAx>
        <c:axId val="306693856"/>
        <c:scaling>
          <c:orientation val="minMax"/>
        </c:scaling>
        <c:delete val="0"/>
        <c:axPos val="b"/>
        <c:majorGridlines>
          <c:spPr>
            <a:ln w="12700">
              <a:solidFill>
                <a:srgbClr val="000000"/>
              </a:solidFill>
              <a:prstDash val="solid"/>
            </a:ln>
          </c:spPr>
        </c:majorGridlines>
        <c:majorTickMark val="cross"/>
        <c:minorTickMark val="none"/>
        <c:tickLblPos val="none"/>
        <c:spPr>
          <a:ln w="12700">
            <a:solidFill>
              <a:srgbClr val="000000"/>
            </a:solidFill>
            <a:prstDash val="solid"/>
          </a:ln>
        </c:spPr>
        <c:crossAx val="310252888"/>
        <c:crosses val="autoZero"/>
        <c:auto val="0"/>
        <c:lblAlgn val="ctr"/>
        <c:lblOffset val="100"/>
        <c:tickMarkSkip val="1"/>
        <c:noMultiLvlLbl val="0"/>
      </c:catAx>
      <c:valAx>
        <c:axId val="3102528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 CE"/>
                    <a:cs typeface="Times New Roman" pitchFamily="18" charset="0"/>
                  </a:defRPr>
                </a:pPr>
                <a:r>
                  <a:rPr lang="sk-SK" sz="1000" b="1" baseline="0">
                    <a:latin typeface="Times New Roman" pitchFamily="18" charset="0"/>
                    <a:cs typeface="Times New Roman" pitchFamily="18" charset="0"/>
                  </a:rPr>
                  <a:t>priama škoda (€)</a:t>
                </a:r>
              </a:p>
            </c:rich>
          </c:tx>
          <c:layout>
            <c:manualLayout>
              <c:xMode val="edge"/>
              <c:yMode val="edge"/>
              <c:x val="7.3446287964004505E-3"/>
              <c:y val="0.29978290213723291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cross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 CE"/>
                <a:ea typeface="Times New Roman CE"/>
                <a:cs typeface="Times New Roman CE"/>
              </a:defRPr>
            </a:pPr>
            <a:endParaRPr lang="sk-SK"/>
          </a:p>
        </c:txPr>
        <c:crossAx val="306693856"/>
        <c:crosses val="autoZero"/>
        <c:crossBetween val="between"/>
      </c:valAx>
      <c:catAx>
        <c:axId val="307297960"/>
        <c:scaling>
          <c:orientation val="minMax"/>
        </c:scaling>
        <c:delete val="1"/>
        <c:axPos val="b"/>
        <c:majorTickMark val="out"/>
        <c:minorTickMark val="none"/>
        <c:tickLblPos val="nextTo"/>
        <c:crossAx val="309552360"/>
        <c:crosses val="autoZero"/>
        <c:auto val="0"/>
        <c:lblAlgn val="ctr"/>
        <c:lblOffset val="100"/>
        <c:noMultiLvlLbl val="0"/>
      </c:catAx>
      <c:valAx>
        <c:axId val="309552360"/>
        <c:scaling>
          <c:orientation val="minMax"/>
          <c:min val="0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Times New Roman CE"/>
                    <a:cs typeface="Times New Roman" pitchFamily="18" charset="0"/>
                  </a:defRPr>
                </a:pPr>
                <a:r>
                  <a:rPr lang="sk-SK" sz="1000" b="1" baseline="0">
                    <a:latin typeface="Times New Roman" pitchFamily="18" charset="0"/>
                    <a:cs typeface="Times New Roman" pitchFamily="18" charset="0"/>
                  </a:rPr>
                  <a:t>počet požiarov</a:t>
                </a:r>
              </a:p>
            </c:rich>
          </c:tx>
          <c:layout>
            <c:manualLayout>
              <c:xMode val="edge"/>
              <c:yMode val="edge"/>
              <c:x val="0.93660550243719554"/>
              <c:y val="0.3518170228721410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cross"/>
        <c:min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 CE"/>
                <a:ea typeface="Times New Roman CE"/>
                <a:cs typeface="Times New Roman CE"/>
              </a:defRPr>
            </a:pPr>
            <a:endParaRPr lang="sk-SK"/>
          </a:p>
        </c:txPr>
        <c:crossAx val="307297960"/>
        <c:crosses val="max"/>
        <c:crossBetween val="between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 CE"/>
                <a:cs typeface="Times New Roman" pitchFamily="18" charset="0"/>
              </a:defRPr>
            </a:pPr>
            <a:endParaRPr lang="sk-SK"/>
          </a:p>
        </c:txPr>
      </c:legendEntry>
      <c:legendEntry>
        <c:idx val="1"/>
        <c:delete val="1"/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Times New Roman CE"/>
                <a:cs typeface="Times New Roman" pitchFamily="18" charset="0"/>
              </a:defRPr>
            </a:pPr>
            <a:endParaRPr lang="sk-SK"/>
          </a:p>
        </c:txPr>
      </c:legendEntry>
      <c:layout>
        <c:manualLayout>
          <c:xMode val="edge"/>
          <c:yMode val="edge"/>
          <c:x val="0.23095622047244127"/>
          <c:y val="0.9015735297238785"/>
          <c:w val="0.60034792650918811"/>
          <c:h val="9.1513749460562718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 pitchFamily="18" charset="0"/>
              <a:ea typeface="Times New Roman CE"/>
              <a:cs typeface="Times New Roman" pitchFamily="18" charset="0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rgbClr val="FFFFFF"/>
    </a:solidFill>
    <a:ln w="9525">
      <a:solidFill>
        <a:schemeClr val="bg2">
          <a:lumMod val="75000"/>
        </a:schemeClr>
      </a:solidFill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sk-SK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sk-SK" sz="1200"/>
              <a:t>Počet požiarov za rok 2016 podľa príčiny vzniku</a:t>
            </a:r>
          </a:p>
        </c:rich>
      </c:tx>
      <c:overlay val="0"/>
    </c:title>
    <c:autoTitleDeleted val="0"/>
    <c:view3D>
      <c:rotX val="5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345508650883529E-2"/>
          <c:y val="0.11541437917275263"/>
          <c:w val="0.59253083331138801"/>
          <c:h val="0.87177005859342249"/>
        </c:manualLayout>
      </c:layout>
      <c:pie3D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počet požiarov</c:v>
                </c:pt>
              </c:strCache>
            </c:strRef>
          </c:tx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3587-481C-A628-E67113CBDFD9}"/>
              </c:ext>
            </c:extLst>
          </c:dPt>
          <c:dPt>
            <c:idx val="4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3587-481C-A628-E67113CBDFD9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587-481C-A628-E67113CBDFD9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3587-481C-A628-E67113CBDFD9}"/>
              </c:ext>
            </c:extLst>
          </c:dPt>
          <c:dPt>
            <c:idx val="8"/>
            <c:bubble3D val="0"/>
            <c:spPr>
              <a:solidFill>
                <a:srgbClr val="5DEA36"/>
              </a:solidFill>
            </c:spPr>
            <c:extLst>
              <c:ext xmlns:c16="http://schemas.microsoft.com/office/drawing/2014/chart" uri="{C3380CC4-5D6E-409C-BE32-E72D297353CC}">
                <c16:uniqueId val="{00000009-3587-481C-A628-E67113CBDFD9}"/>
              </c:ext>
            </c:extLst>
          </c:dPt>
          <c:dLbls>
            <c:dLbl>
              <c:idx val="5"/>
              <c:layout>
                <c:manualLayout>
                  <c:x val="-2.0512820512820516E-2"/>
                  <c:y val="2.32693426410704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87-481C-A628-E67113CBDFD9}"/>
                </c:ext>
              </c:extLst>
            </c:dLbl>
            <c:dLbl>
              <c:idx val="6"/>
              <c:layout>
                <c:manualLayout>
                  <c:x val="-1.1188811188811199E-2"/>
                  <c:y val="-1.62885398487492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87-481C-A628-E67113CBDFD9}"/>
                </c:ext>
              </c:extLst>
            </c:dLbl>
            <c:dLbl>
              <c:idx val="7"/>
              <c:layout>
                <c:manualLayout>
                  <c:x val="7.4592074592074653E-3"/>
                  <c:y val="-1.62885398487492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587-481C-A628-E67113CBDFD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Hárok1!$A$2:$A$10</c:f>
              <c:strCache>
                <c:ptCount val="9"/>
                <c:pt idx="0">
                  <c:v>úmysel</c:v>
                </c:pt>
                <c:pt idx="1">
                  <c:v>deti a choromyseľné osoby</c:v>
                </c:pt>
                <c:pt idx="2">
                  <c:v>nedbalosť a neopatrnosť dospelých</c:v>
                </c:pt>
                <c:pt idx="3">
                  <c:v>porucha, nevyhovujúci stav vykurovacích telies, dymovodov a komínov</c:v>
                </c:pt>
                <c:pt idx="4">
                  <c:v>prevádzkovo-technické poruchy</c:v>
                </c:pt>
                <c:pt idx="5">
                  <c:v>samovznietenie</c:v>
                </c:pt>
                <c:pt idx="6">
                  <c:v>výbuchy s následným požiarom</c:v>
                </c:pt>
                <c:pt idx="7">
                  <c:v>ďalšie sledované príčiny</c:v>
                </c:pt>
                <c:pt idx="8">
                  <c:v>nezistená</c:v>
                </c:pt>
              </c:strCache>
            </c:strRef>
          </c:cat>
          <c:val>
            <c:numRef>
              <c:f>Hárok1!$B$2:$B$10</c:f>
              <c:numCache>
                <c:formatCode>General</c:formatCode>
                <c:ptCount val="9"/>
                <c:pt idx="0">
                  <c:v>1171</c:v>
                </c:pt>
                <c:pt idx="1">
                  <c:v>88</c:v>
                </c:pt>
                <c:pt idx="2">
                  <c:v>4014</c:v>
                </c:pt>
                <c:pt idx="3">
                  <c:v>748</c:v>
                </c:pt>
                <c:pt idx="4">
                  <c:v>1287</c:v>
                </c:pt>
                <c:pt idx="5">
                  <c:v>50</c:v>
                </c:pt>
                <c:pt idx="6">
                  <c:v>13</c:v>
                </c:pt>
                <c:pt idx="7">
                  <c:v>192</c:v>
                </c:pt>
                <c:pt idx="8">
                  <c:v>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587-481C-A628-E67113CBDF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08064209365134"/>
          <c:y val="9.6108398950131235E-2"/>
          <c:w val="0.33779264214046828"/>
          <c:h val="0.8863868878092365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sk-SK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0.48919</cdr:x>
      <cdr:y>0.49572</cdr:y>
    </cdr:from>
    <cdr:to>
      <cdr:x>0.52825</cdr:x>
      <cdr:y>0.5563</cdr:y>
    </cdr:to>
    <cdr:sp macro="" textlink="">
      <cdr:nvSpPr>
        <cdr:cNvPr id="2051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91763" y="1402346"/>
          <a:ext cx="151067" cy="1713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sk-SK" sz="8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    </a:t>
          </a:r>
          <a:endParaRPr lang="sk-SK"/>
        </a:p>
      </cdr:txBody>
    </cdr:sp>
  </cdr:relSizeAnchor>
  <cdr:relSizeAnchor xmlns:cdr="http://schemas.openxmlformats.org/drawingml/2006/chartDrawing">
    <cdr:from>
      <cdr:x>0.48919</cdr:x>
      <cdr:y>0.49572</cdr:y>
    </cdr:from>
    <cdr:to>
      <cdr:x>0.52825</cdr:x>
      <cdr:y>0.5563</cdr:y>
    </cdr:to>
    <cdr:sp macro="" textlink="">
      <cdr:nvSpPr>
        <cdr:cNvPr id="4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91763" y="1402346"/>
          <a:ext cx="151067" cy="1713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sk-SK" sz="8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    </a:t>
          </a:r>
          <a:endParaRPr lang="sk-SK"/>
        </a:p>
      </cdr:txBody>
    </cdr:sp>
  </cdr:relSizeAnchor>
  <cdr:relSizeAnchor xmlns:cdr="http://schemas.openxmlformats.org/drawingml/2006/chartDrawing">
    <cdr:from>
      <cdr:x>0.48919</cdr:x>
      <cdr:y>0.49572</cdr:y>
    </cdr:from>
    <cdr:to>
      <cdr:x>0.52825</cdr:x>
      <cdr:y>0.5563</cdr:y>
    </cdr:to>
    <cdr:sp macro="" textlink="">
      <cdr:nvSpPr>
        <cdr:cNvPr id="6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91763" y="1402346"/>
          <a:ext cx="151067" cy="1713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sk-SK" sz="8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    </a:t>
          </a:r>
          <a:endParaRPr lang="sk-SK"/>
        </a:p>
      </cdr:txBody>
    </cdr:sp>
  </cdr:relSizeAnchor>
  <cdr:relSizeAnchor xmlns:cdr="http://schemas.openxmlformats.org/drawingml/2006/chartDrawing">
    <cdr:from>
      <cdr:x>0.48919</cdr:x>
      <cdr:y>0.49572</cdr:y>
    </cdr:from>
    <cdr:to>
      <cdr:x>0.52825</cdr:x>
      <cdr:y>0.5563</cdr:y>
    </cdr:to>
    <cdr:sp macro="" textlink="">
      <cdr:nvSpPr>
        <cdr:cNvPr id="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891763" y="1402346"/>
          <a:ext cx="151067" cy="17139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sk-SK" sz="8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    </a:t>
          </a:r>
          <a:endParaRPr lang="sk-SK"/>
        </a:p>
      </cdr:txBody>
    </cdr:sp>
  </cdr:relSizeAnchor>
  <cdr:relSizeAnchor xmlns:cdr="http://schemas.openxmlformats.org/drawingml/2006/chartDrawing">
    <cdr:from>
      <cdr:x>0.30857</cdr:x>
      <cdr:y>0.01113</cdr:y>
    </cdr:from>
    <cdr:to>
      <cdr:x>0.47799</cdr:x>
      <cdr:y>0.08564</cdr:y>
    </cdr:to>
    <cdr:sp macro="" textlink="">
      <cdr:nvSpPr>
        <cdr:cNvPr id="10" name="BlokTextu 9"/>
        <cdr:cNvSpPr txBox="1"/>
      </cdr:nvSpPr>
      <cdr:spPr>
        <a:xfrm xmlns:a="http://schemas.openxmlformats.org/drawingml/2006/main">
          <a:off x="1401970" y="42096"/>
          <a:ext cx="769732" cy="2817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k-SK" sz="1000" b="1">
              <a:latin typeface="Times New Roman" pitchFamily="18" charset="0"/>
              <a:cs typeface="Times New Roman" pitchFamily="18" charset="0"/>
            </a:rPr>
            <a:t>Rok 2015</a:t>
          </a:r>
        </a:p>
      </cdr:txBody>
    </cdr:sp>
  </cdr:relSizeAnchor>
  <cdr:relSizeAnchor xmlns:cdr="http://schemas.openxmlformats.org/drawingml/2006/chartDrawing">
    <cdr:from>
      <cdr:x>0.59423</cdr:x>
      <cdr:y>0.01144</cdr:y>
    </cdr:from>
    <cdr:to>
      <cdr:x>0.77987</cdr:x>
      <cdr:y>0.0806</cdr:y>
    </cdr:to>
    <cdr:sp macro="" textlink="">
      <cdr:nvSpPr>
        <cdr:cNvPr id="11" name="BlokTextu 10"/>
        <cdr:cNvSpPr txBox="1"/>
      </cdr:nvSpPr>
      <cdr:spPr>
        <a:xfrm xmlns:a="http://schemas.openxmlformats.org/drawingml/2006/main">
          <a:off x="2699818" y="43260"/>
          <a:ext cx="843483" cy="2615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k-SK" sz="1000" b="1">
              <a:latin typeface="Times New Roman" pitchFamily="18" charset="0"/>
              <a:cs typeface="Times New Roman" pitchFamily="18" charset="0"/>
            </a:rPr>
            <a:t>Rok </a:t>
          </a:r>
          <a:r>
            <a:rPr lang="sk-SK" sz="1000" b="1" baseline="0">
              <a:latin typeface="Times New Roman" pitchFamily="18" charset="0"/>
              <a:cs typeface="Times New Roman" pitchFamily="18" charset="0"/>
            </a:rPr>
            <a:t>2016</a:t>
          </a:r>
          <a:endParaRPr lang="sk-SK" sz="10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0A621-3573-4787-9BFC-DAF796A7C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1164</Words>
  <Characters>6638</Characters>
  <Application>Microsoft Office Word</Application>
  <DocSecurity>0</DocSecurity>
  <Lines>55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Šarvaic</dc:creator>
  <cp:keywords/>
  <dc:description/>
  <cp:lastModifiedBy>PC</cp:lastModifiedBy>
  <cp:revision>4</cp:revision>
  <dcterms:created xsi:type="dcterms:W3CDTF">2017-01-24T06:58:00Z</dcterms:created>
  <dcterms:modified xsi:type="dcterms:W3CDTF">2017-01-24T07:00:00Z</dcterms:modified>
</cp:coreProperties>
</file>